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0969A9"/>
          <w:sz w:val="20"/>
        </w:rPr>
        <w:t>INTOCHEMISTRY   /   GENERAL CHEMISTRY</w:t>
      </w:r>
    </w:p>
    <w:p>
      <w:r>
        <w:rPr>
          <w:rFonts w:ascii="Georgia" w:hAnsi="Georgia"/>
          <w:b/>
          <w:color w:val="0B315D"/>
          <w:sz w:val="38"/>
        </w:rPr>
        <w:t>Formal Charge — Count, Compute &amp; Check</w:t>
      </w:r>
    </w:p>
    <w:p>
      <w:pPr>
        <w:spacing w:after="220"/>
      </w:pPr>
      <w:r>
        <w:rPr>
          <w:b/>
          <w:color w:val="4F6A80"/>
          <w:sz w:val="18"/>
        </w:rPr>
        <w:t>STUDENT WORKSHEET  •  NAME: _____________________   DATE: ___________</w:t>
      </w:r>
    </w:p>
    <w:p>
      <w:r>
        <w:drawing>
          <wp:inline xmlns:a="http://schemas.openxmlformats.org/drawingml/2006/main" xmlns:pic="http://schemas.openxmlformats.org/drawingml/2006/picture">
            <wp:extent cx="5303520" cy="2357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lecule-form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57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t>Instructions: Show electron counts and charges when requested. Draw structures clearly and label lone pairs.</w:t>
      </w:r>
    </w:p>
    <w:p>
      <w:pPr>
        <w:ind w:left="576" w:hanging="360"/>
      </w:pPr>
      <w:r>
        <w:rPr>
          <w:b/>
          <w:sz w:val="21"/>
        </w:rPr>
        <w:t>1.  Find the formal charge on N in NH₄⁺.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2.  Find the formal charge on O in OH⁻.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3.  Find the formal charge on O in H₃O⁺.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4.  Find the formal charge on N in the usual NO₃⁻ resonance contributor.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5.  In :C≡O:, find the formal charge on C.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6.  In O=O–O, find the formal charge on the central oxygen.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7.  In a nitrite contributor O=N–O⁻, find the formal charge on single-bonded terminal O.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ind w:left="576" w:hanging="360"/>
      </w:pPr>
      <w:r>
        <w:rPr>
          <w:b/>
          <w:sz w:val="21"/>
        </w:rPr>
        <w:t>8.  In a carbonate contributor with two single-bonded oxygens, check overall charge.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p>
      <w:pPr>
        <w:spacing w:after="20"/>
        <w:ind w:left="720"/>
      </w:pPr>
      <w:r>
        <w:rPr>
          <w:color w:val="D3E1EA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10"/>
      <w:pgSz w:w="12240" w:h="15840"/>
      <w:pgMar w:top="1008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IntoChemistry.com   •   Educational use   •   Student practice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B315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