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1769D4"/>
          <w:sz w:val="18"/>
        </w:rPr>
        <w:t>IntoChemistry  /  ORGANIC CHEMISTRY</w:t>
      </w:r>
    </w:p>
    <w:p>
      <w:pPr>
        <w:pStyle w:val="Title"/>
        <w:spacing w:after="100"/>
      </w:pPr>
      <w:r>
        <w:rPr>
          <w:b/>
          <w:color w:val="0B2751"/>
          <w:sz w:val="42"/>
        </w:rPr>
        <w:t>E1 Mechanism Practice</w:t>
      </w:r>
    </w:p>
    <w:p>
      <w:pPr>
        <w:spacing w:after="200"/>
      </w:pPr>
      <w:r>
        <w:rPr>
          <w:b/>
          <w:color w:val="1769D4"/>
          <w:sz w:val="18"/>
        </w:rPr>
        <w:t>STUDENT WORKSHEET · Mechanism reasoning and curved-arrow practice</w:t>
      </w:r>
    </w:p>
    <w:p>
      <w:pPr>
        <w:spacing w:after="180"/>
      </w:pPr>
      <w:r>
        <w:t>Name: _____________________________________     Date: __________________________</w:t>
      </w:r>
    </w:p>
    <w:p>
      <w:pPr>
        <w:spacing w:after="200"/>
      </w:pPr>
      <w:r>
        <w:t>Learning target: Trace ionization and beta deprotonation, predict plausible alkene products, and recognize the inevitable possibility of SN1 competition.</w:t>
      </w:r>
    </w:p>
    <w:p>
      <w:r>
        <w:drawing>
          <wp:inline xmlns:a="http://schemas.openxmlformats.org/drawingml/2006/main" xmlns:pic="http://schemas.openxmlformats.org/drawingml/2006/picture">
            <wp:extent cx="5870448" cy="251590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chanism-e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70448" cy="25159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color w:val="5A6C87"/>
          <w:sz w:val="16"/>
        </w:rPr>
        <w:t>Reference illustration: schematic electron-flow map. The exercises below require your own structures and arrows.</w:t>
      </w:r>
    </w:p>
    <w:p>
      <w:pPr>
        <w:spacing w:before="180" w:after="80"/>
      </w:pPr>
      <w:r>
        <w:rPr>
          <w:b/>
          <w:color w:val="0B2751"/>
          <w:sz w:val="20"/>
        </w:rPr>
        <w:t>1.  2-Chloro-2-methylpropane with Aqueous ethanol, elevated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2.  2-Bromo-2-methylbutane with Aqueous ethanol, elevated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3.  1-Bromo-1-methylcyclohexane with Aqueous ethanol, elevated temperature: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4.  2-Methylbutan-2-ol with Catalytic H3PO4, heat (dehydration): identify the likely pathway, draw the elementary arrow(s), predict relevant product(s), and name one competing outcome or limitation.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before="180" w:after="80"/>
      </w:pPr>
      <w:r>
        <w:rPr>
          <w:b/>
          <w:color w:val="0B2751"/>
          <w:sz w:val="20"/>
        </w:rPr>
        <w:t>5.  What must occur before dehydration of a tertiary alcohol under acid catalysis?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180" w:after="80"/>
      </w:pPr>
      <w:r>
        <w:rPr>
          <w:b/>
          <w:color w:val="0B2751"/>
          <w:sz w:val="20"/>
        </w:rPr>
        <w:t>6.  Contrast E1 and E2 kinetic/mechanistic steps and SN1 competition.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after="80" w:line="254" w:lineRule="auto"/>
      </w:pPr>
      <w:r>
        <w:rPr>
          <w:color w:val="D6E0EB"/>
          <w:sz w:val="18"/>
        </w:rPr>
        <w:t>________________________________________________________________________________</w:t>
      </w:r>
    </w:p>
    <w:p>
      <w:pPr>
        <w:spacing w:before="240"/>
      </w:pPr>
      <w:r>
        <w:rPr>
          <w:i/>
          <w:color w:val="5A6C87"/>
          <w:sz w:val="18"/>
        </w:rPr>
        <w:t>Practice note: Mechanism selection is evidence-based. Solvent, substrate, temperature, and competing reactions influence outcomes.</w:t>
      </w:r>
    </w:p>
    <w:sectPr w:rsidR="00FC693F" w:rsidRPr="0006063C" w:rsidSect="00034616">
      <w:footerReference w:type="default" r:id="rId9"/>
      <w:pgSz w:w="12240" w:h="15840"/>
      <w:pgMar w:top="950" w:right="1181" w:bottom="922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C87"/>
        <w:sz w:val="16"/>
      </w:rPr>
      <w:t>IntoChemistry  ·  Organic Mechanisms  ·  v13.6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