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769D4"/>
          <w:sz w:val="18"/>
        </w:rPr>
        <w:t>IntoChemistry  /  ORGANIC CHEMISTRY</w:t>
      </w:r>
    </w:p>
    <w:p>
      <w:pPr>
        <w:pStyle w:val="Title"/>
        <w:spacing w:after="100"/>
      </w:pPr>
      <w:r>
        <w:rPr>
          <w:b/>
          <w:color w:val="0B2751"/>
          <w:sz w:val="42"/>
        </w:rPr>
        <w:t>SN1 Mechanism Practice</w:t>
      </w:r>
    </w:p>
    <w:p>
      <w:pPr>
        <w:spacing w:after="200"/>
      </w:pPr>
      <w:r>
        <w:rPr>
          <w:b/>
          <w:color w:val="1769D4"/>
          <w:sz w:val="18"/>
        </w:rPr>
        <w:t>STUDENT WORKSHEET · Mechanism reasoning and curved-arrow practice</w:t>
      </w:r>
    </w:p>
    <w:p>
      <w:pPr>
        <w:spacing w:after="180"/>
      </w:pPr>
      <w:r>
        <w:t>Name: _____________________________________     Date: __________________________</w:t>
      </w:r>
    </w:p>
    <w:p>
      <w:pPr>
        <w:spacing w:after="200"/>
      </w:pPr>
      <w:r>
        <w:t>Learning target: Identify plausible carbocations, use the right electron-flow sequence, and recognize stereochemical mixtures and E1 competition.</w:t>
      </w:r>
    </w:p>
    <w:p>
      <w:r>
        <w:drawing>
          <wp:inline xmlns:a="http://schemas.openxmlformats.org/drawingml/2006/main" xmlns:pic="http://schemas.openxmlformats.org/drawingml/2006/picture">
            <wp:extent cx="5870448" cy="25159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chanism-sn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70448" cy="25159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color w:val="5A6C87"/>
          <w:sz w:val="16"/>
        </w:rPr>
        <w:t>Reference illustration: schematic electron-flow map. The exercises below require your own structures and arrows.</w:t>
      </w:r>
    </w:p>
    <w:p>
      <w:pPr>
        <w:spacing w:before="180" w:after="80"/>
      </w:pPr>
      <w:r>
        <w:rPr>
          <w:b/>
          <w:color w:val="0B2751"/>
          <w:sz w:val="20"/>
        </w:rPr>
        <w:t>1.  2-Bromo-2-methylpropane with Water, mild temperature: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b/>
          <w:color w:val="0B2751"/>
          <w:sz w:val="20"/>
        </w:rPr>
        <w:t>2.  2-Chloro-2-methylpropane with Methanol, lower temperature: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180" w:after="80"/>
      </w:pPr>
      <w:r>
        <w:rPr>
          <w:b/>
          <w:color w:val="0B2751"/>
          <w:sz w:val="20"/>
        </w:rPr>
        <w:t>3.  2-Bromo-2-methylbutane with Water, mild temperature: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b/>
          <w:color w:val="0B2751"/>
          <w:sz w:val="20"/>
        </w:rPr>
        <w:t>4.  1-Bromo-1-methylcyclohexane with Aqueous ethanol, low temperature: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180" w:after="80"/>
      </w:pPr>
      <w:r>
        <w:rPr>
          <w:b/>
          <w:color w:val="0B2751"/>
          <w:sz w:val="20"/>
        </w:rPr>
        <w:t>5.  Draw the sequence for tert-butyl bromide in water, including charge and proton transfers.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b/>
          <w:color w:val="0B2751"/>
          <w:sz w:val="20"/>
        </w:rPr>
        <w:t>6.  Why can SN1 produce competing E1 product and mixed stereochemistry?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240"/>
      </w:pPr>
      <w:r>
        <w:rPr>
          <w:i/>
          <w:color w:val="5A6C87"/>
          <w:sz w:val="18"/>
        </w:rPr>
        <w:t>Practice note: Mechanism selection is evidence-based. Solvent, substrate, temperature, and competing reactions influence outcomes.</w:t>
      </w:r>
    </w:p>
    <w:sectPr w:rsidR="00FC693F" w:rsidRPr="0006063C" w:rsidSect="00034616">
      <w:footerReference w:type="default" r:id="rId9"/>
      <w:pgSz w:w="12240" w:h="15840"/>
      <w:pgMar w:top="950" w:right="1181" w:bottom="922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6C87"/>
        <w:sz w:val="16"/>
      </w:rPr>
      <w:t>IntoChemistry  ·  Organic Mechanisms  ·  v13.6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