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0969A9"/>
          <w:sz w:val="20"/>
        </w:rPr>
        <w:t>INTOCHEMISTRY   /   GENERAL CHEMISTRY</w:t>
      </w:r>
    </w:p>
    <w:p>
      <w:r>
        <w:rPr>
          <w:rFonts w:ascii="Georgia" w:hAnsi="Georgia"/>
          <w:b/>
          <w:color w:val="0B315D"/>
          <w:sz w:val="38"/>
        </w:rPr>
        <w:t>Resonance — Contributors and Delocalization</w:t>
      </w:r>
    </w:p>
    <w:p>
      <w:pPr>
        <w:spacing w:after="220"/>
      </w:pPr>
      <w:r>
        <w:rPr>
          <w:b/>
          <w:color w:val="4F6A80"/>
          <w:sz w:val="18"/>
        </w:rPr>
        <w:t>STUDENT WORKSHEET  •  NAME: _____________________   DATE: ___________</w:t>
      </w:r>
    </w:p>
    <w:p>
      <w:r>
        <w:drawing>
          <wp:inline xmlns:a="http://schemas.openxmlformats.org/drawingml/2006/main" xmlns:pic="http://schemas.openxmlformats.org/drawingml/2006/picture">
            <wp:extent cx="5303520" cy="2357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lecule-resonan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35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t>Instructions: Show electron counts and charges when requested. Draw structures clearly and label lone pairs.</w:t>
      </w:r>
    </w:p>
    <w:p>
      <w:pPr>
        <w:ind w:left="576" w:hanging="360"/>
      </w:pPr>
      <w:r>
        <w:rPr>
          <w:b/>
          <w:sz w:val="21"/>
        </w:rPr>
        <w:t>1.  How many equivalent common major resonance contributors does NO₃⁻ have?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2.  How many equivalent major contributors does NO₂⁻ have?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3.  How many equivalent common contributors does CO₃²⁻ have?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4.  How many equivalent major contributors does O₃ have?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5.  Do atoms move between the resonance contributors of NO₂⁻? Explain.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6.  What is the net charge of NO₃⁻ in every resonance contributor?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7.  Does the actual carbonate ion repeatedly alternate between isolated single- and double-bond structures?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8.  What type of arrow correctly separates resonance contributors?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10"/>
      <w:pgSz w:w="12240" w:h="15840"/>
      <w:pgMar w:top="1008" w:right="1195" w:bottom="936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center"/>
    </w:pPr>
    <w:r>
      <w:t>IntoChemistry.com   •   Educational use   •   Student practice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B315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