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13663"/>
        </w:rPr>
        <w:t>INTOCHEMISTRY   /   ORGANIC CHEMISTRY</w:t>
      </w:r>
    </w:p>
    <w:p>
      <w:pPr>
        <w:pStyle w:val="Heading1"/>
      </w:pPr>
      <w:r>
        <w:rPr>
          <w:color w:val="113663"/>
        </w:rPr>
        <w:t>R/S Configuration &amp; CIP Priorities</w:t>
      </w:r>
    </w:p>
    <w:p>
      <w:r>
        <w:rPr>
          <w:b/>
          <w:color w:val="113663"/>
        </w:rPr>
        <w:t>STUDENT PRACTICE WORKSHEET</w:t>
      </w:r>
    </w:p>
    <w:p>
      <w:r>
        <w:t>Name: ___________________________________    Date: __________________</w:t>
      </w:r>
    </w:p>
    <w:p>
      <w:r>
        <w:t>Directions: Explain your chemical reasoning. Show stereochemical sketches when appropriate.</w:t>
      </w:r>
    </w:p>
    <w:p>
      <w:pPr>
        <w:keepLines/>
        <w:spacing w:before="200"/>
      </w:pPr>
      <w:r>
        <w:rPr>
          <w:b/>
        </w:rPr>
        <w:t>1.  Fischer projection of 2-butanol: Fischer: CH3 top, CH2CH3 bottom, OH left, H right. Which substituent receives CIP priority 1?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2.  What is the absolute configuration?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3.  Mirror Fischer projection of 2-butanol: Fischer: CH3 top, CH2CH3 bottom, OH right, H left. Which carbon group outranks the other?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4.  Which descriptor applies?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r>
        <w:br w:type="page"/>
      </w:r>
    </w:p>
    <w:p>
      <w:pPr>
        <w:keepLines/>
        <w:spacing w:before="200"/>
      </w:pPr>
      <w:r>
        <w:rPr>
          <w:b/>
        </w:rPr>
        <w:t>5.  Priority-4 group pointing backward: An explicit tetrahedral diagram has priority 4 directed away; the 1→2→3 path is clockwise. Which priority must point away for direct clockwise assignment?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6.  If group 4 points toward you, how do you handle the apparent assignment?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7.  CIP ties and multiple bonds: Compare −CH2OH and −CH3 attached through carbon at a stereocenter. Which group has higher priority?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p>
      <w:pPr>
        <w:keepLines/>
        <w:spacing w:before="200"/>
      </w:pPr>
      <w:r>
        <w:rPr>
          <w:b/>
        </w:rPr>
        <w:t>8.  Does a molecular formula alone usually define R or S?</w:t>
      </w:r>
    </w:p>
    <w:p>
      <w:pPr>
        <w:spacing w:after="180"/>
      </w:pPr>
      <w:r>
        <w:t xml:space="preserve"> </w:t>
      </w:r>
    </w:p>
    <w:p>
      <w:pPr>
        <w:spacing w:after="18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066" w:bottom="1008" w:left="1066" w:header="50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IntoChemistry  |  Chemistry teaching resources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