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13663"/>
        </w:rPr>
        <w:t>INTOCHEMISTRY   /   ORGANIC CHEMISTRY</w:t>
      </w:r>
    </w:p>
    <w:p>
      <w:pPr>
        <w:pStyle w:val="Heading1"/>
      </w:pPr>
      <w:r>
        <w:rPr>
          <w:color w:val="113663"/>
        </w:rPr>
        <w:t>SN1 Product Stereochemistry</w:t>
      </w:r>
    </w:p>
    <w:p>
      <w:r>
        <w:rPr>
          <w:b/>
          <w:color w:val="113663"/>
        </w:rPr>
        <w:t>STUDENT PRACTICE WORKSHEET</w:t>
      </w:r>
    </w:p>
    <w:p>
      <w:r>
        <w:t>Name: ___________________________________    Date: __________________</w:t>
      </w:r>
    </w:p>
    <w:p>
      <w:r>
        <w:t>Directions: Explain your chemical reasoning. Show stereochemical sketches when appropriate.</w:t>
      </w:r>
    </w:p>
    <w:p>
      <w:pPr>
        <w:keepLines/>
        <w:spacing w:before="200"/>
      </w:pPr>
      <w:r>
        <w:rPr>
          <w:b/>
        </w:rPr>
        <w:t>1.  Benzylic SN1 with water: Analyze the substitution pathway of optically enriched 1-phenylethyl bromide in aqueous solvolysis. What intermediate allows attack from two faces?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2.  Must the two configurations be exactly 50:50?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3.  Solvolysis of tert-butyl bromide: Consider tert-butyl bromide reacting by SN1 in water. What cationic intermediate forms?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4.  Which conclusion about SN1 is illustrated?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r>
        <w:br w:type="page"/>
      </w:r>
    </w:p>
    <w:p>
      <w:pPr>
        <w:keepLines/>
        <w:spacing w:before="200"/>
      </w:pPr>
      <w:r>
        <w:rPr>
          <w:b/>
        </w:rPr>
        <w:t>5.  SN1 and E1 competition: A secondary benzylic halide reacts in hot protic solvent. What do SN1 and E1 share?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6.  How should a product prediction be reported?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7.  Ion-pair memory: An SN1 substitution gives unequal enantiomer proportions instead of 1:1. Does this observation prove SN2?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8.  What language is the safest for students?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066" w:bottom="1008" w:left="1066" w:header="504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IntoChemistry  |  Chemistry teaching resources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