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INTOCHEMISTRY   /   Lab Skill 03</w:t>
      </w:r>
    </w:p>
    <w:p>
      <w:pPr>
        <w:pStyle w:val="Title"/>
      </w:pPr>
      <w:r>
        <w:t>TLC Rf analysis — Student Worksheet</w:t>
      </w:r>
    </w:p>
    <w:p>
      <w:r>
        <w:t>Chromatographic mobility and baseline corrections.</w:t>
      </w:r>
    </w:p>
    <w:p>
      <w:r>
        <w:t>Name: ____________________________________   Date: __________________    Section: __________</w:t>
      </w:r>
    </w:p>
    <w:p>
      <w:r>
        <w:t>Learning goal: carry units through the calculation, show an equation, and explain the measurement assumptions.</w:t>
      </w:r>
    </w:p>
    <w:p>
      <w:pPr>
        <w:pStyle w:val="Heading1"/>
      </w:pPr>
      <w:r>
        <w:t>Numerical practice</w:t>
      </w:r>
    </w:p>
    <w:p>
      <w:pPr>
        <w:pStyle w:val="Heading2"/>
      </w:pPr>
      <w:r>
        <w:t>1. TLC spot migration 1</w:t>
      </w:r>
    </w:p>
    <w:p>
      <w:r>
        <w:t>Baseline height: 1.0 cm; center of spot: 3.8 cm; solvent-front position: 7.0 cm.</w:t>
      </w:r>
    </w:p>
    <w:p>
      <w:r>
        <w:t>(a) Subtract baseline height from spot height.  [Answer in cm]</w:t>
      </w:r>
    </w:p>
    <w:p>
      <w:pPr>
        <w:spacing w:after="120"/>
      </w:pPr>
      <w:r>
        <w:t xml:space="preserve">   Working: ______________________________________________________________</w:t>
      </w:r>
    </w:p>
    <w:p>
      <w:r>
        <w:t>(b) Subtract baseline height from solvent-front height.  [Answer in cm]</w:t>
      </w:r>
    </w:p>
    <w:p>
      <w:pPr>
        <w:spacing w:after="120"/>
      </w:pPr>
      <w:r>
        <w:t xml:space="preserve">   Working: ______________________________________________________________</w:t>
      </w:r>
    </w:p>
    <w:p>
      <w:r>
        <w:t>(c) Divide spot travel distance by solvent-front travel distance.  [Answer in (unitless)]</w:t>
      </w:r>
    </w:p>
    <w:p>
      <w:pPr>
        <w:spacing w:after="120"/>
      </w:pPr>
      <w:r>
        <w:t xml:space="preserve">   Working: ______________________________________________________________</w:t>
      </w:r>
    </w:p>
    <w:p>
      <w:pPr>
        <w:pStyle w:val="Heading2"/>
      </w:pPr>
      <w:r>
        <w:t>2. TLC spot migration 2</w:t>
      </w:r>
    </w:p>
    <w:p>
      <w:r>
        <w:t>Baseline height: 1.5 cm; center of spot: 5.1 cm; solvent-front position: 7.5 cm.</w:t>
      </w:r>
    </w:p>
    <w:p>
      <w:r>
        <w:t>(a) Subtract baseline height from spot height.  [Answer in cm]</w:t>
      </w:r>
    </w:p>
    <w:p>
      <w:pPr>
        <w:spacing w:after="120"/>
      </w:pPr>
      <w:r>
        <w:t xml:space="preserve">   Working: ______________________________________________________________</w:t>
      </w:r>
    </w:p>
    <w:p>
      <w:r>
        <w:t>(b) Subtract baseline height from solvent-front height.  [Answer in cm]</w:t>
      </w:r>
    </w:p>
    <w:p>
      <w:pPr>
        <w:spacing w:after="120"/>
      </w:pPr>
      <w:r>
        <w:t xml:space="preserve">   Working: ______________________________________________________________</w:t>
      </w:r>
    </w:p>
    <w:p>
      <w:r>
        <w:t>(c) Divide spot travel distance by solvent-front travel distance.  [Answer in (unitless)]</w:t>
      </w:r>
    </w:p>
    <w:p>
      <w:pPr>
        <w:spacing w:after="120"/>
      </w:pPr>
      <w:r>
        <w:t xml:space="preserve">   Working: ______________________________________________________________</w:t>
      </w:r>
    </w:p>
    <w:p>
      <w:pPr>
        <w:pStyle w:val="Heading2"/>
      </w:pPr>
      <w:r>
        <w:t>3. TLC spot migration 3</w:t>
      </w:r>
    </w:p>
    <w:p>
      <w:r>
        <w:t>Baseline height: 0.8 cm; center of spot: 2.9 cm; solvent-front position: 6.8 cm.</w:t>
      </w:r>
    </w:p>
    <w:p>
      <w:r>
        <w:t>(a) Subtract baseline height from spot height.  [Answer in cm]</w:t>
      </w:r>
    </w:p>
    <w:p>
      <w:pPr>
        <w:spacing w:after="120"/>
      </w:pPr>
      <w:r>
        <w:t xml:space="preserve">   Working: ______________________________________________________________</w:t>
      </w:r>
    </w:p>
    <w:p>
      <w:r>
        <w:t>(b) Subtract baseline height from solvent-front height.  [Answer in cm]</w:t>
      </w:r>
    </w:p>
    <w:p>
      <w:pPr>
        <w:spacing w:after="120"/>
      </w:pPr>
      <w:r>
        <w:t xml:space="preserve">   Working: ______________________________________________________________</w:t>
      </w:r>
    </w:p>
    <w:p>
      <w:r>
        <w:t>(c) Divide spot travel distance by solvent-front travel distance.  [Answer in (unitless)]</w:t>
      </w:r>
    </w:p>
    <w:p>
      <w:pPr>
        <w:spacing w:after="120"/>
      </w:pPr>
      <w:r>
        <w:t xml:space="preserve">   Working: ______________________________________________________________</w:t>
      </w:r>
    </w:p>
    <w:p>
      <w:pPr>
        <w:pStyle w:val="Heading2"/>
      </w:pPr>
      <w:r>
        <w:t>4. TLC spot migration 4</w:t>
      </w:r>
    </w:p>
    <w:p>
      <w:r>
        <w:t>Baseline height: 1.2 cm; center of spot: 4.5 cm; solvent-front position: 7.8 cm.</w:t>
      </w:r>
    </w:p>
    <w:p>
      <w:r>
        <w:t>(a) Subtract baseline height from spot height.  [Answer in cm]</w:t>
      </w:r>
    </w:p>
    <w:p>
      <w:pPr>
        <w:spacing w:after="120"/>
      </w:pPr>
      <w:r>
        <w:t xml:space="preserve">   Working: ______________________________________________________________</w:t>
      </w:r>
    </w:p>
    <w:p>
      <w:r>
        <w:t>(b) Subtract baseline height from solvent-front height.  [Answer in cm]</w:t>
      </w:r>
    </w:p>
    <w:p>
      <w:pPr>
        <w:spacing w:after="120"/>
      </w:pPr>
      <w:r>
        <w:t xml:space="preserve">   Working: ______________________________________________________________</w:t>
      </w:r>
    </w:p>
    <w:p>
      <w:r>
        <w:t>(c) Divide spot travel distance by solvent-front travel distance.  [Answer in (unitless)]</w:t>
      </w:r>
    </w:p>
    <w:p>
      <w:pPr>
        <w:spacing w:after="120"/>
      </w:pPr>
      <w:r>
        <w:t xml:space="preserve">   Working: ______________________________________________________________</w:t>
      </w:r>
    </w:p>
    <w:p>
      <w:pPr>
        <w:pStyle w:val="Heading1"/>
      </w:pPr>
      <w:r>
        <w:t>Concept and interpretation</w:t>
      </w:r>
    </w:p>
    <w:p>
      <w:r>
        <w:t>5. Why is a pencil baseline preferred to ink?</w:t>
      </w:r>
    </w:p>
    <w:p>
      <w:r>
        <w:t xml:space="preserve">   __________________________________________________________________________________</w:t>
      </w:r>
    </w:p>
    <w:p>
      <w:r>
        <w:t xml:space="preserve">   __________________________________________________________________________________</w:t>
      </w:r>
    </w:p>
    <w:p>
      <w:r>
        <w:t>6. Can two Rf values from different mobile phases be compared as definitive identity evidence?</w:t>
      </w:r>
    </w:p>
    <w:p>
      <w:r>
        <w:t xml:space="preserve">   __________________________________________________________________________________</w:t>
      </w:r>
    </w:p>
    <w:p>
      <w:r>
        <w:t xml:space="preserve">   __________________________________________________________________________________</w:t>
      </w:r>
    </w:p>
    <w:p>
      <w:pPr>
        <w:pStyle w:val="Caption"/>
      </w:pPr>
      <w:r>
        <w:t>Note: Report an appropriate number of significant figures for measured quantities. The online checker evaluates numeric accuracy separately from precision.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51" w:bottom="950" w:left="10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IntoChemistry  •  Lab Data Studio  •  Student practice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086DA2"/>
      </w:rPr>
      <w:t>INTOCHEMISTRY   /   GENERAL CHEMISTRY &amp; LAB SKILLS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4304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2335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23354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23354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