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0969A9"/>
          <w:sz w:val="20"/>
        </w:rPr>
        <w:t>INTOCHEMISTRY   /   GENERAL CHEMISTRY</w:t>
      </w:r>
    </w:p>
    <w:p>
      <w:r>
        <w:rPr>
          <w:rFonts w:ascii="Georgia" w:hAnsi="Georgia"/>
          <w:b/>
          <w:color w:val="0B315D"/>
          <w:sz w:val="38"/>
        </w:rPr>
        <w:t>VSEPR — Shapes, Angles &amp; Polarity</w:t>
      </w:r>
    </w:p>
    <w:p>
      <w:pPr>
        <w:spacing w:after="220"/>
      </w:pPr>
      <w:r>
        <w:rPr>
          <w:b/>
          <w:color w:val="4F6A80"/>
          <w:sz w:val="18"/>
        </w:rPr>
        <w:t>STUDENT WORKSHEET  •  NAME: _____________________   DATE: ___________</w:t>
      </w:r>
    </w:p>
    <w:p>
      <w:r>
        <w:drawing>
          <wp:inline xmlns:a="http://schemas.openxmlformats.org/drawingml/2006/main" xmlns:pic="http://schemas.openxmlformats.org/drawingml/2006/picture">
            <wp:extent cx="5303520" cy="2357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lecule-vsep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5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t>Instructions: Show electron counts and charges when requested. Draw structures clearly and label lone pairs.</w:t>
      </w:r>
    </w:p>
    <w:p>
      <w:pPr>
        <w:ind w:left="576" w:hanging="360"/>
      </w:pPr>
      <w:r>
        <w:rPr>
          <w:b/>
          <w:sz w:val="21"/>
        </w:rPr>
        <w:t>1.  State the molecular geometry, ideal bond angle and polarity of CO₂.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2.  State the molecular geometry, ideal bond angle and polarity of BF₃.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3.  State the molecular geometry, ideal bond angle and polarity of CH₄.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4.  Give the central-atom domain count, lone pairs, shape and polarity of NH₃.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5.  Give the central-atom domain count, lone pairs, shape and polarity of H₂O.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6.  Explain the molecular geometry and polarity of SF₄.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7.  Give the molecular geometry and polarity of ClF₃.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8.  What are the molecular geometry and polarity of XeF₄? Explain.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1008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IntoChemistry.com   •   Educational use   •   Student practice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B315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