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Acid–Base Titrations &amp; Equivalence</w:t>
      </w:r>
    </w:p>
    <w:p>
      <w:pPr>
        <w:pStyle w:val="Subtitle"/>
      </w:pPr>
      <w:r>
        <w:rPr>
          <w:color w:val="1466A3"/>
        </w:rPr>
        <w:t>STUDENT PRACTICE WORKSHEET</w:t>
      </w:r>
    </w:p>
    <w:p>
      <w:pPr>
        <w:spacing w:after="160"/>
      </w:pPr>
      <w:r>
        <w:t>Name: _________________________________________    Date: __________________</w:t>
      </w:r>
    </w:p>
    <w:p>
      <w:pPr>
        <w:spacing w:after="180"/>
      </w:pPr>
      <w:r>
        <w:t>Directions: Circle the best answer for 1–6. Show your full reasoning and units for 7–8. Compare with the separate key after completing the page.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What defines the equivalence point?</w:t>
      </w:r>
    </w:p>
    <w:p>
      <w:pPr>
        <w:spacing w:after="200"/>
        <w:ind w:left="619"/>
      </w:pPr>
      <w:r>
        <w:t>A. first color change    B. stoichiometric amount of titrant added    C. solution at pH 7 always    D. half the acid reacted</w:t>
      </w:r>
    </w:p>
    <w:p>
      <w:pPr>
        <w:spacing w:before="80"/>
        <w:ind w:left="533" w:hanging="389"/>
      </w:pPr>
      <w:r>
        <w:rPr>
          <w:b/>
        </w:rPr>
        <w:t>2.  At 25 °C, ideal strong acid–strong base equivalence pH is approximately…</w:t>
      </w:r>
    </w:p>
    <w:p>
      <w:pPr>
        <w:spacing w:after="200"/>
        <w:ind w:left="619"/>
      </w:pPr>
      <w:r>
        <w:t>A. 1    B. 5    C. 7    D. 11</w:t>
      </w:r>
    </w:p>
    <w:p>
      <w:pPr>
        <w:spacing w:before="80"/>
        <w:ind w:left="533" w:hanging="389"/>
      </w:pPr>
      <w:r>
        <w:rPr>
          <w:b/>
        </w:rPr>
        <w:t>3.  20.0 mL of 0.100 M HCl needs what volume of 0.100 M NaOH?</w:t>
      </w:r>
    </w:p>
    <w:p>
      <w:pPr>
        <w:spacing w:after="200"/>
        <w:ind w:left="619"/>
      </w:pPr>
      <w:r>
        <w:t>A. 10.0 mL    B. 20.0 mL    C. 40.0 mL    D. 100.0 mL</w:t>
      </w:r>
    </w:p>
    <w:p>
      <w:pPr>
        <w:spacing w:before="80"/>
        <w:ind w:left="533" w:hanging="389"/>
      </w:pPr>
      <w:r>
        <w:rPr>
          <w:b/>
        </w:rPr>
        <w:t>4.  Which glassware precisely delivers a variable volume of titrant?</w:t>
      </w:r>
    </w:p>
    <w:p>
      <w:pPr>
        <w:spacing w:after="200"/>
        <w:ind w:left="619"/>
      </w:pPr>
      <w:r>
        <w:t>A. beaker    B. watch glass    C. buret    D. evaporating dish</w:t>
      </w:r>
    </w:p>
    <w:p>
      <w:pPr>
        <w:spacing w:before="80"/>
        <w:ind w:left="533" w:hanging="389"/>
      </w:pPr>
      <w:r>
        <w:rPr>
          <w:b/>
        </w:rPr>
        <w:t>5.  Endpoint vs equivalence: which is correct?</w:t>
      </w:r>
    </w:p>
    <w:p>
      <w:pPr>
        <w:spacing w:after="200"/>
        <w:ind w:left="619"/>
      </w:pPr>
      <w:r>
        <w:t>A. they are always identical    B. endpoint is observed, equivalence is stoichiometric    C. equivalence is observed color    D. endpoint is a mass</w:t>
      </w:r>
    </w:p>
    <w:p>
      <w:pPr>
        <w:spacing w:before="80"/>
        <w:ind w:left="533" w:hanging="389"/>
      </w:pPr>
      <w:r>
        <w:rPr>
          <w:b/>
        </w:rPr>
        <w:t>6.  The net ionic reaction of HCl with NaOH is…</w:t>
      </w:r>
    </w:p>
    <w:p>
      <w:pPr>
        <w:spacing w:after="200"/>
        <w:ind w:left="619"/>
      </w:pPr>
      <w:r>
        <w:t>A. H⁺ + OH⁻ → H₂O    B. Na⁺ + Cl⁻ → NaCl(s)    C. H₂ + O₂ → H₂O    D. HCl(s) → H⁺ + Cl⁻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What volume of 0.100 M NaOH neutralizes 25.00 mL of 0.100 M HCl?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ind w:left="533" w:hanging="389"/>
      </w:pPr>
      <w:r>
        <w:t>8.  Explain why this guideline matters, with an example of what could go wrong if you ignore it: The indicator endpoint is an experimental observation; equivalence is a stoichiometric condition. Their difference contributes to titration error.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pStyle w:val="Heading2"/>
      </w:pPr>
      <w:r>
        <w:t>REFERENCE RELATIONSHIP</w:t>
      </w:r>
    </w:p>
    <w:p>
      <w:pPr/>
      <w:r>
        <w:t>at strong monoprotic acid–base equivalence: Macid Vacid = Mbase Vbase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