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762B0"/>
          <w:sz w:val="18"/>
        </w:rPr>
        <w:t>INTOCHEMISTRY  •  GENERAL CHEMISTRY</w:t>
      </w:r>
    </w:p>
    <w:p>
      <w:pPr>
        <w:pStyle w:val="Title"/>
      </w:pPr>
      <w:r>
        <w:t>Acid–Base Titrations &amp; Equivalence</w:t>
      </w:r>
    </w:p>
    <w:p>
      <w:pPr>
        <w:pStyle w:val="Subtitle"/>
      </w:pPr>
      <w:r>
        <w:rPr>
          <w:color w:val="1466A3"/>
        </w:rPr>
        <w:t>INSTRUCTOR / SELF-STUDY ANSWER KEY</w:t>
      </w:r>
    </w:p>
    <w:p>
      <w:pPr>
        <w:spacing w:after="160"/>
      </w:pPr>
      <w:r>
        <w:t>Answers and reasoning appear in red. Use these to discuss why incorrect choices are incorrect.</w:t>
      </w:r>
    </w:p>
    <w:p>
      <w:pPr>
        <w:pStyle w:val="Heading1"/>
      </w:pPr>
      <w:r>
        <w:t>Part A — Concept checks</w:t>
      </w:r>
    </w:p>
    <w:p>
      <w:pPr>
        <w:spacing w:before="80"/>
        <w:ind w:left="533" w:hanging="389"/>
      </w:pPr>
      <w:r>
        <w:rPr>
          <w:b/>
        </w:rPr>
        <w:t>1.  What defines the equivalence point?</w:t>
      </w:r>
    </w:p>
    <w:p>
      <w:pPr>
        <w:spacing w:after="160"/>
        <w:ind w:left="619"/>
      </w:pPr>
      <w:r>
        <w:rPr>
          <w:color w:val="C6182D"/>
        </w:rPr>
        <w:t>Answer: B. stoichiometric amount of titrant added  —  The acid and base have reacted according to their balanced mole ratio.</w:t>
      </w:r>
    </w:p>
    <w:p>
      <w:pPr>
        <w:spacing w:before="80"/>
        <w:ind w:left="533" w:hanging="389"/>
      </w:pPr>
      <w:r>
        <w:rPr>
          <w:b/>
        </w:rPr>
        <w:t>2.  At 25 °C, ideal strong acid–strong base equivalence pH is approximately…</w:t>
      </w:r>
    </w:p>
    <w:p>
      <w:pPr>
        <w:spacing w:after="160"/>
        <w:ind w:left="619"/>
      </w:pPr>
      <w:r>
        <w:rPr>
          <w:color w:val="C6182D"/>
        </w:rPr>
        <w:t>Answer: C. 7  —  The salt of a strong acid and strong base does not hydrolyze appreciably.</w:t>
      </w:r>
    </w:p>
    <w:p>
      <w:pPr>
        <w:spacing w:before="80"/>
        <w:ind w:left="533" w:hanging="389"/>
      </w:pPr>
      <w:r>
        <w:rPr>
          <w:b/>
        </w:rPr>
        <w:t>3.  20.0 mL of 0.100 M HCl needs what volume of 0.100 M NaOH?</w:t>
      </w:r>
    </w:p>
    <w:p>
      <w:pPr>
        <w:spacing w:after="160"/>
        <w:ind w:left="619"/>
      </w:pPr>
      <w:r>
        <w:rPr>
          <w:color w:val="C6182D"/>
        </w:rPr>
        <w:t>Answer: B. 20.0 mL  —  Equal molarities and a 1:1 reaction require equal volumes.</w:t>
      </w:r>
    </w:p>
    <w:p>
      <w:pPr>
        <w:spacing w:before="80"/>
        <w:ind w:left="533" w:hanging="389"/>
      </w:pPr>
      <w:r>
        <w:rPr>
          <w:b/>
        </w:rPr>
        <w:t>4.  Which glassware precisely delivers a variable volume of titrant?</w:t>
      </w:r>
    </w:p>
    <w:p>
      <w:pPr>
        <w:spacing w:after="160"/>
        <w:ind w:left="619"/>
      </w:pPr>
      <w:r>
        <w:rPr>
          <w:color w:val="C6182D"/>
        </w:rPr>
        <w:t>Answer: C. buret  —  A buret measures delivered titrant volume.</w:t>
      </w:r>
    </w:p>
    <w:p>
      <w:pPr>
        <w:spacing w:before="80"/>
        <w:ind w:left="533" w:hanging="389"/>
      </w:pPr>
      <w:r>
        <w:rPr>
          <w:b/>
        </w:rPr>
        <w:t>5.  Endpoint vs equivalence: which is correct?</w:t>
      </w:r>
    </w:p>
    <w:p>
      <w:pPr>
        <w:spacing w:after="160"/>
        <w:ind w:left="619"/>
      </w:pPr>
      <w:r>
        <w:rPr>
          <w:color w:val="C6182D"/>
        </w:rPr>
        <w:t>Answer: B. endpoint is observed, equivalence is stoichiometric  —  Endpoint is the indicator signal and equivalence is mole balance.</w:t>
      </w:r>
    </w:p>
    <w:p>
      <w:pPr>
        <w:spacing w:before="80"/>
        <w:ind w:left="533" w:hanging="389"/>
      </w:pPr>
      <w:r>
        <w:rPr>
          <w:b/>
        </w:rPr>
        <w:t>6.  The net ionic reaction of HCl with NaOH is…</w:t>
      </w:r>
    </w:p>
    <w:p>
      <w:pPr>
        <w:spacing w:after="160"/>
        <w:ind w:left="619"/>
      </w:pPr>
      <w:r>
        <w:rPr>
          <w:color w:val="C6182D"/>
        </w:rPr>
        <w:t>Answer: A. H⁺ + OH⁻ → H₂O  —  Strong acid/base ions form water while Na⁺ and Cl⁻ are spectators.</w:t>
      </w:r>
    </w:p>
    <w:p>
      <w:pPr>
        <w:pStyle w:val="Heading1"/>
      </w:pPr>
      <w:r>
        <w:t>Part B — Application and explanation</w:t>
      </w:r>
    </w:p>
    <w:p>
      <w:pPr>
        <w:ind w:left="533" w:hanging="389"/>
      </w:pPr>
      <w:r>
        <w:t>7.  What volume of 0.100 M NaOH neutralizes 25.00 mL of 0.100 M HCl?</w:t>
      </w:r>
    </w:p>
    <w:p>
      <w:pPr>
        <w:ind w:left="547"/>
      </w:pPr>
      <w:r>
        <w:rPr>
          <w:color w:val="C6182D"/>
        </w:rPr>
        <w:t>Model solution: n(HCl) = 0.100 × 0.02500 = 0.00250 mol. At 1:1 stoichiometry VNaOH = 0.00250 / 0.100 = 0.0250 L. Final answer: 25.0 mL NaOH</w:t>
      </w:r>
    </w:p>
    <w:p>
      <w:pPr>
        <w:ind w:left="533" w:hanging="389"/>
      </w:pPr>
      <w:r>
        <w:t>8.  Explain why this guideline matters, with an example of what could go wrong if you ignore it: The indicator endpoint is an experimental observation; equivalence is a stoichiometric condition. Their difference contributes to titration error.</w:t>
      </w:r>
    </w:p>
    <w:p>
      <w:pPr>
        <w:ind w:left="547"/>
      </w:pPr>
      <w:r>
        <w:rPr>
          <w:color w:val="C6182D"/>
        </w:rPr>
        <w:t>Model explanation: The indicator endpoint is an experimental observation; equivalence is a stoichiometric condition. Their difference contributes to titration error. Example/check: Start with balanced mole ratios. For HCl + NaOH, one mole of acid reacts with one mole of base.</w:t>
      </w:r>
    </w:p>
    <w:p>
      <w:pPr>
        <w:pStyle w:val="Heading2"/>
      </w:pPr>
      <w:r>
        <w:t>REFERENCE RELATIONSHIP</w:t>
      </w:r>
    </w:p>
    <w:p>
      <w:pPr/>
      <w:r>
        <w:t>at strong monoprotic acid–base equivalence: Macid Vacid = Mbase Vbase</w:t>
      </w:r>
    </w:p>
    <w:sectPr w:rsidR="00FC693F" w:rsidRPr="0006063C" w:rsidSect="00034616">
      <w:footerReference w:type="default" r:id="rId9"/>
      <w:pgSz w:w="12240" w:h="15840"/>
      <w:pgMar w:top="979" w:right="1195" w:bottom="893" w:left="11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3677C"/>
        <w:sz w:val="16"/>
      </w:rPr>
      <w:t>IntoChemistry.com  •  v11 Resource Pack  •  Free educational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DejaVu Sans" w:hAnsi="DejaVu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9284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967C6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b/>
      <w:color w:val="09284E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